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A" w:rsidRPr="0091512A" w:rsidRDefault="0091512A" w:rsidP="00E40F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512A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Антикризисные меры: поддержка бизнеса и ограничения</w:t>
      </w:r>
    </w:p>
    <w:p w:rsidR="00E40F54" w:rsidRPr="00E40F54" w:rsidRDefault="00E40F54" w:rsidP="00E40F54">
      <w:p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Меры поддержки: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 w:rsidRPr="00B7509E"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мораторий на плановые проверки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поддержка заемщиков и льготное кредитование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компенсация за переводы через СБП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 xml:space="preserve">послабления по </w:t>
      </w:r>
      <w:proofErr w:type="spellStart"/>
      <w:r w:rsidR="00E40F54" w:rsidRPr="00B7509E">
        <w:rPr>
          <w:rFonts w:ascii="Times New Roman" w:hAnsi="Times New Roman" w:cs="Times New Roman"/>
          <w:sz w:val="26"/>
          <w:szCs w:val="26"/>
        </w:rPr>
        <w:t>госзакупкам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налоговые льготы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трудовые отношения и зарплаты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оценка финансового состояния и выкуп акций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мораторий на банкротство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государственно-частное партнерство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амнистия капиталов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 xml:space="preserve">поддержка </w:t>
      </w:r>
      <w:proofErr w:type="spellStart"/>
      <w:r w:rsidR="00E40F54" w:rsidRPr="00B7509E">
        <w:rPr>
          <w:rFonts w:ascii="Times New Roman" w:hAnsi="Times New Roman" w:cs="Times New Roman"/>
          <w:sz w:val="26"/>
          <w:szCs w:val="26"/>
        </w:rPr>
        <w:t>системообразующих</w:t>
      </w:r>
      <w:proofErr w:type="spellEnd"/>
      <w:r w:rsidR="00E40F54" w:rsidRPr="00B7509E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F54" w:rsidRPr="00E40F54" w:rsidRDefault="00E40F54" w:rsidP="00E40F54">
      <w:p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Специальные экономические меры: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продажа валютной выручки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проведение сделок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вывоз иностранной валюты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денежные переводы за рубеж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Меры поддержки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anchor_1"/>
      <w:bookmarkEnd w:id="0"/>
      <w:r w:rsidRPr="00E40F54">
        <w:rPr>
          <w:rFonts w:ascii="Times New Roman" w:hAnsi="Times New Roman" w:cs="Times New Roman"/>
          <w:b/>
          <w:bCs/>
          <w:sz w:val="26"/>
          <w:szCs w:val="26"/>
        </w:rPr>
        <w:t>Мораторий на плановые проверки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498"/>
        <w:gridCol w:w="2886"/>
        <w:gridCol w:w="2835"/>
      </w:tblGrid>
      <w:tr w:rsidR="00E40F54" w:rsidRPr="00E40F54" w:rsidTr="00E40F54">
        <w:trPr>
          <w:tblHeader/>
        </w:trPr>
        <w:tc>
          <w:tcPr>
            <w:tcW w:w="34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бизнес</w:t>
            </w:r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Освобождение от проверок до конца года (есть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исключения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564660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B7509E"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Освобождение от проверок до конца 2024 года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</w:tbl>
    <w:p w:rsid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anchor_2"/>
      <w:bookmarkEnd w:id="1"/>
    </w:p>
    <w:p w:rsid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Поддержка заемщиков и льготное кредитование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266"/>
        <w:gridCol w:w="3158"/>
        <w:gridCol w:w="2795"/>
      </w:tblGrid>
      <w:tr w:rsidR="00E40F54" w:rsidRPr="00E40F54" w:rsidTr="00B7509E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B7509E">
            <w:pPr>
              <w:ind w:left="720" w:right="-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</w:t>
            </w:r>
            <w:r w:rsidR="00B75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пострадавших отраслей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Отсрочка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 до 6 месяцев платежей по кредитам или займам, которые взяли до 1 марта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Заемщики, пострадавшие от санкций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Рекомендация банкам-кредиторам 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заморозить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пени и штрафы по кредитам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Банка России</w:t>
            </w:r>
            <w:r w:rsidR="00B7509E">
              <w:t xml:space="preserve"> </w:t>
            </w:r>
            <w:r w:rsidR="00B7509E" w:rsidRPr="00B7509E">
              <w:rPr>
                <w:rFonts w:ascii="Times New Roman" w:hAnsi="Times New Roman" w:cs="Times New Roman"/>
                <w:sz w:val="20"/>
                <w:szCs w:val="20"/>
              </w:rPr>
              <w:t>от 28.02.2022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Новая кредитная 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Банка России</w:t>
            </w:r>
            <w:r w:rsidR="00B7509E">
              <w:t xml:space="preserve"> </w:t>
            </w:r>
            <w:r w:rsidR="00B7509E" w:rsidRPr="00B7509E">
              <w:rPr>
                <w:rFonts w:ascii="Times New Roman" w:hAnsi="Times New Roman" w:cs="Times New Roman"/>
                <w:sz w:val="20"/>
                <w:szCs w:val="20"/>
              </w:rPr>
              <w:t>от 28.02.2022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строительных</w:t>
            </w:r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СРО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Продление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 до конца года срока, когда СРО в сфере строительства могут предоставлять займы своим членам за счет средств компенсационного фонда обеспечения договорных обязательств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Новая кредитная программа со ставкой не более 3%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anchor_3"/>
      <w:bookmarkEnd w:id="2"/>
      <w:r w:rsidRPr="00E40F54">
        <w:rPr>
          <w:rFonts w:ascii="Times New Roman" w:hAnsi="Times New Roman" w:cs="Times New Roman"/>
          <w:b/>
          <w:bCs/>
          <w:sz w:val="26"/>
          <w:szCs w:val="26"/>
        </w:rPr>
        <w:t>Компенсация за переводы через СБП</w:t>
      </w:r>
    </w:p>
    <w:tbl>
      <w:tblPr>
        <w:tblW w:w="9208" w:type="dxa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07"/>
      </w:tblGrid>
      <w:tr w:rsidR="00E40F54" w:rsidRPr="00E40F54" w:rsidTr="00E40F54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0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На 6 месяцев продлят возможность получить компенсацию расходов на прием денег через систему быстрых платежей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anchor_4"/>
      <w:bookmarkEnd w:id="3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Послабления по </w:t>
      </w:r>
      <w:proofErr w:type="spellStart"/>
      <w:r w:rsidRPr="00E40F54">
        <w:rPr>
          <w:rFonts w:ascii="Times New Roman" w:hAnsi="Times New Roman" w:cs="Times New Roman"/>
          <w:b/>
          <w:bCs/>
          <w:sz w:val="26"/>
          <w:szCs w:val="26"/>
        </w:rPr>
        <w:t>госзакупкам</w:t>
      </w:r>
      <w:proofErr w:type="spellEnd"/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18"/>
      </w:tblGrid>
      <w:tr w:rsidR="00E40F54" w:rsidRPr="00E40F54" w:rsidTr="00E40F54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 w:right="-2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Все участники закупок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Можно менять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 существенные условия контракта, который заключили до 1 января 2023 года, если из-за непредвиденных обстоятельств его нельзя исполнить. Для этого нужны согласие заказчика, а также решение правительства, высшего исполнительного органа региона или местной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3266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Заказчики и участники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медзакупок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2-х лет заказчики в ряде случаев могут приобретать лекарства,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медизделия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и расходные материалы у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едпоставщика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. Есть и другие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3266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Закупить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медоборудование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, расходные материалы к нему и технические средства для инвалидов можно электронным запросом котировок, если НМЦК не более 50 </w:t>
            </w:r>
            <w:proofErr w:type="spellStart"/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руб. Есть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исключения и ограничения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от 06.03.2022 № 297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закупок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ИТ-решений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Упрощают закупки критически важных отечественных разработок в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ИТ-области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anchor_5"/>
      <w:bookmarkEnd w:id="4"/>
      <w:r w:rsidRPr="00E40F54">
        <w:rPr>
          <w:rFonts w:ascii="Times New Roman" w:hAnsi="Times New Roman" w:cs="Times New Roman"/>
          <w:b/>
          <w:bCs/>
          <w:sz w:val="26"/>
          <w:szCs w:val="26"/>
        </w:rPr>
        <w:t>Налоговые льготы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18"/>
      </w:tblGrid>
      <w:tr w:rsidR="00E40F54" w:rsidRPr="00E40F54" w:rsidTr="0091512A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 w:right="-9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91512A">
        <w:tc>
          <w:tcPr>
            <w:tcW w:w="3266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Ставка 0% по налогу на прибыль до конца 2024 года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  <w:tr w:rsidR="00E40F54" w:rsidRPr="00E40F54" w:rsidTr="0091512A">
        <w:tc>
          <w:tcPr>
            <w:tcW w:w="3266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льготы и преференции для тех, кто получает доходы от рекламы, продажи услуг через приложения и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онлайн-сервисы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или от установки, тестирования и сопровождения отечественных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ИТ-решений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президента, 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E40F54" w:rsidRPr="00E40F54" w:rsidTr="0091512A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Обладатели исключительных прав на </w:t>
            </w:r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российское</w:t>
            </w:r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ПО и собственники российской радиоэлектроники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С 2023 года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могут ввести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 новые основания для ускоренной амортизации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федерального закона</w:t>
            </w:r>
            <w:r w:rsidR="00C14B4C">
              <w:t xml:space="preserve"> </w:t>
            </w:r>
            <w:r w:rsidR="00C14B4C" w:rsidRPr="00C14B4C">
              <w:rPr>
                <w:rFonts w:ascii="Times New Roman" w:hAnsi="Times New Roman" w:cs="Times New Roman"/>
                <w:sz w:val="20"/>
                <w:szCs w:val="20"/>
              </w:rPr>
              <w:t>N 77694-8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anchor_6"/>
      <w:bookmarkEnd w:id="5"/>
      <w:r w:rsidRPr="00E40F54">
        <w:rPr>
          <w:rFonts w:ascii="Times New Roman" w:hAnsi="Times New Roman" w:cs="Times New Roman"/>
          <w:b/>
          <w:bCs/>
          <w:sz w:val="26"/>
          <w:szCs w:val="26"/>
        </w:rPr>
        <w:t>Трудовые отношения и зарплаты</w:t>
      </w:r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0"/>
        <w:gridCol w:w="2991"/>
        <w:gridCol w:w="3118"/>
      </w:tblGrid>
      <w:tr w:rsidR="00E40F54" w:rsidRPr="0091512A" w:rsidTr="0091512A">
        <w:trPr>
          <w:tblHeader/>
        </w:trPr>
        <w:tc>
          <w:tcPr>
            <w:tcW w:w="31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кого</w:t>
            </w: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91512A" w:rsidTr="0091512A">
        <w:tc>
          <w:tcPr>
            <w:tcW w:w="3110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Выделение денег на улучшение жилищных условий отдельных категорий работников и повышение их зарплаты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президента,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E40F54" w:rsidRPr="0091512A" w:rsidTr="0091512A">
        <w:tc>
          <w:tcPr>
            <w:tcW w:w="3110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Отсрочка призыва в армию для отдельных категорий сотрудников</w:t>
            </w:r>
          </w:p>
        </w:tc>
        <w:tc>
          <w:tcPr>
            <w:tcW w:w="311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54" w:rsidRPr="0091512A" w:rsidTr="0091512A">
        <w:tc>
          <w:tcPr>
            <w:tcW w:w="3110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Облегчение трудоустройства иностранцев</w:t>
            </w:r>
          </w:p>
        </w:tc>
        <w:tc>
          <w:tcPr>
            <w:tcW w:w="311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anchor_7"/>
      <w:bookmarkEnd w:id="6"/>
      <w:r w:rsidRPr="00E40F54">
        <w:rPr>
          <w:rFonts w:ascii="Times New Roman" w:hAnsi="Times New Roman" w:cs="Times New Roman"/>
          <w:b/>
          <w:bCs/>
          <w:sz w:val="26"/>
          <w:szCs w:val="26"/>
        </w:rPr>
        <w:t>Оценка финансового состояния и выкуп акций</w:t>
      </w: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2613"/>
        <w:gridCol w:w="2690"/>
        <w:gridCol w:w="3970"/>
      </w:tblGrid>
      <w:tr w:rsidR="00E40F54" w:rsidRPr="0091512A" w:rsidTr="0091512A">
        <w:trPr>
          <w:tblHeader/>
        </w:trPr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7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 и ООО</w:t>
            </w:r>
            <w:proofErr w:type="gramEnd"/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Если по итогам 2022 года стоимость чистых активов компании упадет ниже размера уставного капитала, она </w:t>
            </w: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больше не обязана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ликвидироваться или уменьшить капитал до уровня не больше стоимости активов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564660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08.03.2022 № 46-ФЗ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До конца года ПАО могут приобретать свои акции, если соблюден ряд условий. К примеру, акции по поручению ПАО приобретает брокер на организованных торгах на основании заявок, которые адресованы всем участникам торгов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564660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Российские эмитенты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В этом году Минфин будет выкупать акции российских эмитентов за счет средств Фонда национального благосостояния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564660">
              <w:t xml:space="preserve"> </w:t>
            </w:r>
            <w:r w:rsidR="00564660" w:rsidRPr="00564660">
              <w:rPr>
                <w:rFonts w:ascii="Times New Roman" w:hAnsi="Times New Roman" w:cs="Times New Roman"/>
                <w:sz w:val="20"/>
                <w:szCs w:val="20"/>
              </w:rPr>
              <w:t>от 26.02.2022 N 335-р</w:t>
            </w:r>
          </w:p>
        </w:tc>
      </w:tr>
    </w:tbl>
    <w:p w:rsidR="0091512A" w:rsidRDefault="0091512A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anchor_13"/>
      <w:bookmarkEnd w:id="7"/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Мораторий на банкротство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lastRenderedPageBreak/>
        <w:t>9 марта ФНС </w:t>
      </w:r>
      <w:r w:rsidRPr="00564660">
        <w:rPr>
          <w:rFonts w:ascii="Times New Roman" w:hAnsi="Times New Roman" w:cs="Times New Roman"/>
          <w:sz w:val="26"/>
          <w:szCs w:val="26"/>
        </w:rPr>
        <w:t>прекратила подавать</w:t>
      </w:r>
      <w:r w:rsidRPr="00E40F54">
        <w:rPr>
          <w:rFonts w:ascii="Times New Roman" w:hAnsi="Times New Roman" w:cs="Times New Roman"/>
          <w:sz w:val="26"/>
          <w:szCs w:val="26"/>
        </w:rPr>
        <w:t> заявления о банкротстве лиц, у которых есть долги перед бюджетом.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anchor_8"/>
      <w:bookmarkEnd w:id="8"/>
      <w:r w:rsidRPr="00E40F54">
        <w:rPr>
          <w:rFonts w:ascii="Times New Roman" w:hAnsi="Times New Roman" w:cs="Times New Roman"/>
          <w:b/>
          <w:bCs/>
          <w:sz w:val="26"/>
          <w:szCs w:val="26"/>
        </w:rPr>
        <w:t>Государственно-частное партнерство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Правительство </w:t>
      </w:r>
      <w:r w:rsidRPr="00564660">
        <w:rPr>
          <w:rFonts w:ascii="Times New Roman" w:hAnsi="Times New Roman" w:cs="Times New Roman"/>
          <w:sz w:val="26"/>
          <w:szCs w:val="26"/>
        </w:rPr>
        <w:t>планирует</w:t>
      </w:r>
      <w:r w:rsidRPr="00E40F54">
        <w:rPr>
          <w:rFonts w:ascii="Times New Roman" w:hAnsi="Times New Roman" w:cs="Times New Roman"/>
          <w:sz w:val="26"/>
          <w:szCs w:val="26"/>
        </w:rPr>
        <w:t>, к примеру:</w:t>
      </w:r>
    </w:p>
    <w:p w:rsidR="00E40F54" w:rsidRPr="00E40F54" w:rsidRDefault="00E40F54" w:rsidP="00E40F5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разрешить проводить в электронной форме конкурс на получение объектов в концессию;</w:t>
      </w:r>
    </w:p>
    <w:p w:rsidR="00E40F54" w:rsidRPr="00E40F54" w:rsidRDefault="00E40F54" w:rsidP="00E40F5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включить в перечень объектов концессии незавершенные стройки.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anchor_9"/>
      <w:bookmarkEnd w:id="9"/>
      <w:r w:rsidRPr="00E40F54">
        <w:rPr>
          <w:rFonts w:ascii="Times New Roman" w:hAnsi="Times New Roman" w:cs="Times New Roman"/>
          <w:b/>
          <w:bCs/>
          <w:sz w:val="26"/>
          <w:szCs w:val="26"/>
        </w:rPr>
        <w:t>Амнистия капиталов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В рамках 4-го этапа амнистии капитала:</w:t>
      </w:r>
    </w:p>
    <w:p w:rsidR="00E40F54" w:rsidRPr="00E40F54" w:rsidRDefault="00E40F54" w:rsidP="00E40F5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добавили возможность декларировать наличные денежные средства;</w:t>
      </w:r>
    </w:p>
    <w:p w:rsidR="00E40F54" w:rsidRPr="00E40F54" w:rsidRDefault="00E40F54" w:rsidP="00E40F5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разрешили легализовать не только акции или облигации, но и, например, производные финансовые инструменты — фьючерсы, опционы и др.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Спецдекларацию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 </w:t>
      </w:r>
      <w:r w:rsidRPr="00564660">
        <w:rPr>
          <w:rFonts w:ascii="Times New Roman" w:hAnsi="Times New Roman" w:cs="Times New Roman"/>
          <w:sz w:val="26"/>
          <w:szCs w:val="26"/>
        </w:rPr>
        <w:t>можно подать</w:t>
      </w:r>
      <w:r w:rsidRPr="00E40F54">
        <w:rPr>
          <w:rFonts w:ascii="Times New Roman" w:hAnsi="Times New Roman" w:cs="Times New Roman"/>
          <w:sz w:val="26"/>
          <w:szCs w:val="26"/>
        </w:rPr>
        <w:t> с 14 марта 2022 года по 28 февраля 2023 года.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anchor_15"/>
      <w:bookmarkEnd w:id="10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Поддержка </w:t>
      </w:r>
      <w:proofErr w:type="spellStart"/>
      <w:r w:rsidRPr="00E40F54">
        <w:rPr>
          <w:rFonts w:ascii="Times New Roman" w:hAnsi="Times New Roman" w:cs="Times New Roman"/>
          <w:b/>
          <w:bCs/>
          <w:sz w:val="26"/>
          <w:szCs w:val="26"/>
        </w:rPr>
        <w:t>системообразующих</w:t>
      </w:r>
      <w:proofErr w:type="spellEnd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организаций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Возобновили</w:t>
      </w:r>
      <w:r w:rsidRPr="00E40F54">
        <w:rPr>
          <w:rFonts w:ascii="Times New Roman" w:hAnsi="Times New Roman" w:cs="Times New Roman"/>
          <w:sz w:val="26"/>
          <w:szCs w:val="26"/>
        </w:rPr>
        <w:t xml:space="preserve"> программу поддержки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системообразующих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организаций, которая действовала в 2020 году в связи с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.</w:t>
      </w:r>
    </w:p>
    <w:p w:rsidR="00564660" w:rsidRDefault="00E40F54" w:rsidP="00E9721D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При этом </w:t>
      </w:r>
      <w:r w:rsidRPr="00564660">
        <w:rPr>
          <w:rFonts w:ascii="Times New Roman" w:hAnsi="Times New Roman" w:cs="Times New Roman"/>
          <w:sz w:val="26"/>
          <w:szCs w:val="26"/>
        </w:rPr>
        <w:t>исключили</w:t>
      </w:r>
      <w:r w:rsidRPr="00E40F54">
        <w:rPr>
          <w:rFonts w:ascii="Times New Roman" w:hAnsi="Times New Roman" w:cs="Times New Roman"/>
          <w:sz w:val="26"/>
          <w:szCs w:val="26"/>
        </w:rPr>
        <w:t> такую меру поддержки, как отсрочка или рассрочка по уплате налогов, авансовых платежей по налогам.</w:t>
      </w:r>
    </w:p>
    <w:p w:rsidR="00E9721D" w:rsidRDefault="00E9721D" w:rsidP="00E40F54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Специальные экономические меры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anchor_10"/>
      <w:bookmarkEnd w:id="11"/>
      <w:r w:rsidRPr="00E40F54">
        <w:rPr>
          <w:rFonts w:ascii="Times New Roman" w:hAnsi="Times New Roman" w:cs="Times New Roman"/>
          <w:b/>
          <w:bCs/>
          <w:sz w:val="26"/>
          <w:szCs w:val="26"/>
        </w:rPr>
        <w:t>Продажа валютной выручки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Российские компании </w:t>
      </w:r>
      <w:r w:rsidRPr="00564660">
        <w:rPr>
          <w:rFonts w:ascii="Times New Roman" w:hAnsi="Times New Roman" w:cs="Times New Roman"/>
          <w:sz w:val="26"/>
          <w:szCs w:val="26"/>
        </w:rPr>
        <w:t>обязаны продать</w:t>
      </w:r>
      <w:r w:rsidRPr="00E40F54">
        <w:rPr>
          <w:rFonts w:ascii="Times New Roman" w:hAnsi="Times New Roman" w:cs="Times New Roman"/>
          <w:sz w:val="26"/>
          <w:szCs w:val="26"/>
        </w:rPr>
        <w:t> 80% иностранной валюты, которая поступает на их счет.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2" w:name="anchor_11"/>
      <w:bookmarkEnd w:id="12"/>
      <w:r w:rsidRPr="00E40F54">
        <w:rPr>
          <w:rFonts w:ascii="Times New Roman" w:hAnsi="Times New Roman" w:cs="Times New Roman"/>
          <w:b/>
          <w:bCs/>
          <w:sz w:val="26"/>
          <w:szCs w:val="26"/>
        </w:rPr>
        <w:t>Проведение сделок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Российские компании, граждане и иные </w:t>
      </w:r>
      <w:r w:rsidRPr="00564660">
        <w:rPr>
          <w:rFonts w:ascii="Times New Roman" w:hAnsi="Times New Roman" w:cs="Times New Roman"/>
          <w:sz w:val="26"/>
          <w:szCs w:val="26"/>
        </w:rPr>
        <w:t>резиденты</w:t>
      </w:r>
      <w:r w:rsidRPr="00E40F54">
        <w:rPr>
          <w:rFonts w:ascii="Times New Roman" w:hAnsi="Times New Roman" w:cs="Times New Roman"/>
          <w:sz w:val="26"/>
          <w:szCs w:val="26"/>
        </w:rPr>
        <w:t> могут только с </w:t>
      </w:r>
      <w:r w:rsidRPr="00564660">
        <w:rPr>
          <w:rFonts w:ascii="Times New Roman" w:hAnsi="Times New Roman" w:cs="Times New Roman"/>
          <w:sz w:val="26"/>
          <w:szCs w:val="26"/>
        </w:rPr>
        <w:t>разрешения</w:t>
      </w:r>
      <w:r w:rsidRPr="00E40F54">
        <w:rPr>
          <w:rFonts w:ascii="Times New Roman" w:hAnsi="Times New Roman" w:cs="Times New Roman"/>
          <w:sz w:val="26"/>
          <w:szCs w:val="26"/>
        </w:rPr>
        <w:t> правительственной комиссии по иностранным инвестициям: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предоставлять</w:t>
      </w:r>
      <w:r w:rsidRPr="00E40F54">
        <w:rPr>
          <w:rFonts w:ascii="Times New Roman" w:hAnsi="Times New Roman" w:cs="Times New Roman"/>
          <w:sz w:val="26"/>
          <w:szCs w:val="26"/>
        </w:rPr>
        <w:t xml:space="preserve"> иностранным компаниям,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физлицам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 другим </w:t>
      </w:r>
      <w:r w:rsidRPr="00564660">
        <w:rPr>
          <w:rFonts w:ascii="Times New Roman" w:hAnsi="Times New Roman" w:cs="Times New Roman"/>
          <w:sz w:val="26"/>
          <w:szCs w:val="26"/>
        </w:rPr>
        <w:t>нерезидентам</w:t>
      </w:r>
      <w:r w:rsidRPr="00E40F54">
        <w:rPr>
          <w:rFonts w:ascii="Times New Roman" w:hAnsi="Times New Roman" w:cs="Times New Roman"/>
          <w:sz w:val="26"/>
          <w:szCs w:val="26"/>
        </w:rPr>
        <w:t> займы в иностранной валюте;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зачислять</w:t>
      </w:r>
      <w:r w:rsidRPr="00E40F54">
        <w:rPr>
          <w:rFonts w:ascii="Times New Roman" w:hAnsi="Times New Roman" w:cs="Times New Roman"/>
          <w:sz w:val="26"/>
          <w:szCs w:val="26"/>
        </w:rPr>
        <w:t> иностранную валюту на свои зарубежные счета или вклады;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lastRenderedPageBreak/>
        <w:t>переводить</w:t>
      </w:r>
      <w:r w:rsidRPr="00E40F54">
        <w:rPr>
          <w:rFonts w:ascii="Times New Roman" w:hAnsi="Times New Roman" w:cs="Times New Roman"/>
          <w:sz w:val="26"/>
          <w:szCs w:val="26"/>
        </w:rPr>
        <w:t> деньги без открытия банковского счета с помощью иностранных электронных сре</w:t>
      </w:r>
      <w:proofErr w:type="gramStart"/>
      <w:r w:rsidRPr="00E40F54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E40F54">
        <w:rPr>
          <w:rFonts w:ascii="Times New Roman" w:hAnsi="Times New Roman" w:cs="Times New Roman"/>
          <w:sz w:val="26"/>
          <w:szCs w:val="26"/>
        </w:rPr>
        <w:t>атежа;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выдавать</w:t>
      </w:r>
      <w:r w:rsidRPr="00E40F54">
        <w:rPr>
          <w:rFonts w:ascii="Times New Roman" w:hAnsi="Times New Roman" w:cs="Times New Roman"/>
          <w:sz w:val="26"/>
          <w:szCs w:val="26"/>
        </w:rPr>
        <w:t> кредиты и займы в рублях иностранным лицам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>, которые совершают недружественные действия. Кроме того, нельзя покупать у таких лиц недвижимость и ценные бумаги;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покупать</w:t>
      </w:r>
      <w:r w:rsidRPr="00E40F54">
        <w:rPr>
          <w:rFonts w:ascii="Times New Roman" w:hAnsi="Times New Roman" w:cs="Times New Roman"/>
          <w:sz w:val="26"/>
          <w:szCs w:val="26"/>
        </w:rPr>
        <w:t> недвижимость или ценные бумаги у других контрагентов, если владелец этих активов приобрел их после 22 февраля у лиц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>, которые совершают недружественные действия.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Российские организации могут временно применять </w:t>
      </w:r>
      <w:r w:rsidRPr="00564660">
        <w:rPr>
          <w:rFonts w:ascii="Times New Roman" w:hAnsi="Times New Roman" w:cs="Times New Roman"/>
          <w:sz w:val="26"/>
          <w:szCs w:val="26"/>
        </w:rPr>
        <w:t>особый порядок расчетов</w:t>
      </w:r>
      <w:r w:rsidRPr="00E40F54">
        <w:rPr>
          <w:rFonts w:ascii="Times New Roman" w:hAnsi="Times New Roman" w:cs="Times New Roman"/>
          <w:sz w:val="26"/>
          <w:szCs w:val="26"/>
        </w:rPr>
        <w:t> с кредиторами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 xml:space="preserve">, совершающих недружественные действия. Платить кредиторам можно в рублях по обязательствам свыше 10 </w:t>
      </w:r>
      <w:proofErr w:type="spellStart"/>
      <w:proofErr w:type="gramStart"/>
      <w:r w:rsidRPr="00E40F5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E40F54">
        <w:rPr>
          <w:rFonts w:ascii="Times New Roman" w:hAnsi="Times New Roman" w:cs="Times New Roman"/>
          <w:sz w:val="26"/>
          <w:szCs w:val="26"/>
        </w:rPr>
        <w:t xml:space="preserve"> руб. в месяц или в эквиваленте в иностранной валюте по курсу Центробанка на первое число каждого месяца.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anchor_12"/>
      <w:bookmarkEnd w:id="13"/>
      <w:r w:rsidRPr="00E40F54">
        <w:rPr>
          <w:rFonts w:ascii="Times New Roman" w:hAnsi="Times New Roman" w:cs="Times New Roman"/>
          <w:b/>
          <w:bCs/>
          <w:sz w:val="26"/>
          <w:szCs w:val="26"/>
        </w:rPr>
        <w:t>Вывоз иностранной валюты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Запретили</w:t>
      </w:r>
      <w:r w:rsidRPr="00E40F54">
        <w:rPr>
          <w:rFonts w:ascii="Times New Roman" w:hAnsi="Times New Roman" w:cs="Times New Roman"/>
          <w:sz w:val="26"/>
          <w:szCs w:val="26"/>
        </w:rPr>
        <w:t> вывозить наличную иностранную валюту и денежные инструменты в ней, если сумма превышает эквивалент 10 тыс. долларов США по курсу ЦБ РФ на дату вывоза.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4" w:name="anchor_14"/>
      <w:bookmarkEnd w:id="14"/>
      <w:r w:rsidRPr="00E40F54">
        <w:rPr>
          <w:rFonts w:ascii="Times New Roman" w:hAnsi="Times New Roman" w:cs="Times New Roman"/>
          <w:b/>
          <w:bCs/>
          <w:sz w:val="26"/>
          <w:szCs w:val="26"/>
        </w:rPr>
        <w:t>Денежные переводы за рубеж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Физлица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в течение календарного месяца </w:t>
      </w:r>
      <w:r w:rsidRPr="003F6528">
        <w:rPr>
          <w:rFonts w:ascii="Times New Roman" w:hAnsi="Times New Roman" w:cs="Times New Roman"/>
          <w:sz w:val="26"/>
          <w:szCs w:val="26"/>
        </w:rPr>
        <w:t>могут переводить</w:t>
      </w:r>
      <w:r w:rsidRPr="00E40F54">
        <w:rPr>
          <w:rFonts w:ascii="Times New Roman" w:hAnsi="Times New Roman" w:cs="Times New Roman"/>
          <w:sz w:val="26"/>
          <w:szCs w:val="26"/>
        </w:rPr>
        <w:t> за рубеж суммы не более 5 тыс. долларов США (либо эквивалентные суммы в иной иностранной валюте).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 xml:space="preserve">При переводе без открытия банковского счета ограничение касается любых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, включая супругов и близких родственников.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При переводе с банковского счета ограничение распространяется:</w:t>
      </w:r>
    </w:p>
    <w:p w:rsidR="00E40F54" w:rsidRPr="00E40F54" w:rsidRDefault="00E40F54" w:rsidP="00E40F5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 xml:space="preserve">на любых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из числа нерезидентов;</w:t>
      </w:r>
    </w:p>
    <w:p w:rsidR="00E40F54" w:rsidRPr="00E40F54" w:rsidRDefault="00E40F54" w:rsidP="00E40F5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из числа резидентов, кроме супругов и близких родственников.</w:t>
      </w:r>
    </w:p>
    <w:p w:rsidR="00D2439D" w:rsidRPr="00E40F54" w:rsidRDefault="00D2439D" w:rsidP="00846146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D2439D" w:rsidRPr="00E40F54" w:rsidSect="00E97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CDC"/>
    <w:multiLevelType w:val="multilevel"/>
    <w:tmpl w:val="CF3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285C"/>
    <w:multiLevelType w:val="multilevel"/>
    <w:tmpl w:val="364A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14FE9"/>
    <w:multiLevelType w:val="multilevel"/>
    <w:tmpl w:val="D92E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048B"/>
    <w:multiLevelType w:val="multilevel"/>
    <w:tmpl w:val="D9E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46D16"/>
    <w:multiLevelType w:val="multilevel"/>
    <w:tmpl w:val="883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A18CC"/>
    <w:multiLevelType w:val="multilevel"/>
    <w:tmpl w:val="022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54"/>
    <w:rsid w:val="003F6528"/>
    <w:rsid w:val="00451C1F"/>
    <w:rsid w:val="004D3FF0"/>
    <w:rsid w:val="00564660"/>
    <w:rsid w:val="007F686C"/>
    <w:rsid w:val="00846146"/>
    <w:rsid w:val="0091512A"/>
    <w:rsid w:val="00B7509E"/>
    <w:rsid w:val="00C14B4C"/>
    <w:rsid w:val="00CD4B9D"/>
    <w:rsid w:val="00D2439D"/>
    <w:rsid w:val="00D56DB3"/>
    <w:rsid w:val="00E40F54"/>
    <w:rsid w:val="00E9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0F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1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7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1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96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36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174829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9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3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6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3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2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95365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0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6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1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7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78010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5FD5B-1464-4D58-8993-BECF28E6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4</cp:revision>
  <dcterms:created xsi:type="dcterms:W3CDTF">2022-03-09T22:52:00Z</dcterms:created>
  <dcterms:modified xsi:type="dcterms:W3CDTF">2022-03-10T03:55:00Z</dcterms:modified>
</cp:coreProperties>
</file>