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38" w:rsidRPr="00221038" w:rsidRDefault="00221038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38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p w:rsidR="006A60A8" w:rsidRDefault="006A60A8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FAC" w:rsidRPr="00C03FAC" w:rsidRDefault="00C03FAC" w:rsidP="00C03FAC">
      <w:pPr>
        <w:jc w:val="center"/>
        <w:rPr>
          <w:rFonts w:ascii="Times New Roman" w:hAnsi="Times New Roman"/>
          <w:b/>
          <w:sz w:val="28"/>
          <w:szCs w:val="28"/>
        </w:rPr>
      </w:pPr>
      <w:r w:rsidRPr="00C03FAC">
        <w:rPr>
          <w:rFonts w:ascii="Times New Roman" w:hAnsi="Times New Roman"/>
          <w:b/>
          <w:sz w:val="28"/>
          <w:szCs w:val="28"/>
        </w:rPr>
        <w:t>«О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</w:p>
    <w:p w:rsidR="006A60A8" w:rsidRDefault="006A60A8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</w:t>
      </w:r>
      <w:r w:rsidR="00315BBB">
        <w:rPr>
          <w:rFonts w:ascii="Times New Roman" w:hAnsi="Times New Roman" w:cs="Times New Roman"/>
          <w:sz w:val="28"/>
          <w:szCs w:val="28"/>
        </w:rPr>
        <w:t>ются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6A60A8" w:rsidRPr="00DA1D6C" w:rsidRDefault="00BE57FF" w:rsidP="006A60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3FA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3FA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F554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3FAC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0F69DB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15BBB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C03FAC">
        <w:rPr>
          <w:rFonts w:ascii="Times New Roman" w:hAnsi="Times New Roman" w:cs="Times New Roman"/>
          <w:sz w:val="28"/>
          <w:szCs w:val="28"/>
        </w:rPr>
        <w:t>__________-___________</w:t>
      </w:r>
    </w:p>
    <w:p w:rsidR="00C03FAC" w:rsidRPr="00C03FAC" w:rsidRDefault="00BE57FF" w:rsidP="00C03F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A1D6C">
        <w:rPr>
          <w:rFonts w:ascii="Times New Roman" w:hAnsi="Times New Roman" w:cs="Times New Roman"/>
          <w:sz w:val="28"/>
          <w:szCs w:val="28"/>
        </w:rPr>
        <w:t xml:space="preserve"> Наименование проекта муниципального нормативного правового акта (далее - проект НПА):</w:t>
      </w:r>
      <w:r w:rsidR="00693E4D" w:rsidRP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C03FAC" w:rsidRPr="00C03FAC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программ».</w:t>
      </w:r>
    </w:p>
    <w:p w:rsidR="00C03FAC" w:rsidRPr="00C03FAC" w:rsidRDefault="00BE57FF" w:rsidP="00C03FAC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C03FAC">
        <w:rPr>
          <w:rFonts w:ascii="Times New Roman" w:eastAsia="Times New Roman" w:hAnsi="Times New Roman"/>
          <w:sz w:val="28"/>
          <w:szCs w:val="28"/>
        </w:rPr>
        <w:t xml:space="preserve">1.4. Краткое описание проблемы, на решение которой направлен предлагаемый </w:t>
      </w:r>
      <w:r w:rsidR="00693E4D" w:rsidRPr="00C03FAC">
        <w:rPr>
          <w:rFonts w:ascii="Times New Roman" w:eastAsia="Times New Roman" w:hAnsi="Times New Roman"/>
          <w:sz w:val="28"/>
          <w:szCs w:val="28"/>
        </w:rPr>
        <w:t>проект НПА</w:t>
      </w:r>
      <w:r w:rsidRPr="00C03FAC">
        <w:rPr>
          <w:rFonts w:ascii="Times New Roman" w:eastAsia="Times New Roman" w:hAnsi="Times New Roman"/>
          <w:sz w:val="28"/>
          <w:szCs w:val="28"/>
        </w:rPr>
        <w:t>:</w:t>
      </w:r>
      <w:r w:rsidR="00693E4D" w:rsidRPr="00C03FAC">
        <w:rPr>
          <w:rFonts w:ascii="Times New Roman" w:eastAsia="Times New Roman" w:hAnsi="Times New Roman"/>
          <w:sz w:val="28"/>
          <w:szCs w:val="28"/>
        </w:rPr>
        <w:t xml:space="preserve"> </w:t>
      </w:r>
      <w:r w:rsidR="00C03FAC" w:rsidRPr="00C03FAC">
        <w:rPr>
          <w:rFonts w:ascii="Times New Roman" w:eastAsia="Times New Roman" w:hAnsi="Times New Roman"/>
          <w:sz w:val="28"/>
          <w:szCs w:val="28"/>
          <w:u w:val="single"/>
        </w:rPr>
        <w:t>принятие правового акта определит категорию получателей муниципальной услуги в соответствии с административным регламентом «Предоставление поддержки субъектам малого и среднего предпринимательства в рамках реализации муниципальных программ» и утвердит условия получения муниципальной услуги субъектами малого и среднего предпринимательства, физическими лицами, применяющими специальный налоговый режим «Налог на профессиональный доход» на территории Партизанского городского округа.</w:t>
      </w:r>
    </w:p>
    <w:p w:rsidR="00630A39" w:rsidRPr="00C03FAC" w:rsidRDefault="00BE57FF" w:rsidP="00630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A68">
        <w:rPr>
          <w:rFonts w:ascii="Times New Roman" w:eastAsia="Times New Roman" w:hAnsi="Times New Roman"/>
          <w:sz w:val="28"/>
          <w:szCs w:val="28"/>
        </w:rPr>
        <w:t>1.5.</w:t>
      </w:r>
      <w:r w:rsidRPr="008310E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310E0">
        <w:rPr>
          <w:rFonts w:ascii="Times New Roman" w:eastAsia="Times New Roman" w:hAnsi="Times New Roman"/>
          <w:sz w:val="28"/>
          <w:szCs w:val="28"/>
        </w:rPr>
        <w:t>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445A6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630A39">
        <w:rPr>
          <w:rFonts w:ascii="Times New Roman" w:eastAsia="Times New Roman" w:hAnsi="Times New Roman"/>
          <w:sz w:val="28"/>
          <w:szCs w:val="28"/>
          <w:u w:val="single"/>
        </w:rPr>
        <w:t xml:space="preserve">в связи с </w:t>
      </w:r>
      <w:r w:rsidR="00C03FAC">
        <w:rPr>
          <w:rFonts w:ascii="Times New Roman" w:eastAsia="Times New Roman" w:hAnsi="Times New Roman"/>
          <w:sz w:val="28"/>
          <w:szCs w:val="28"/>
          <w:u w:val="single"/>
        </w:rPr>
        <w:t>утвержден</w:t>
      </w:r>
      <w:r w:rsidR="00630A39">
        <w:rPr>
          <w:rFonts w:ascii="Times New Roman" w:eastAsia="Times New Roman" w:hAnsi="Times New Roman"/>
          <w:sz w:val="28"/>
          <w:szCs w:val="28"/>
          <w:u w:val="single"/>
        </w:rPr>
        <w:t>ием</w:t>
      </w:r>
      <w:r w:rsidR="00C03FA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>муниципальн</w:t>
      </w:r>
      <w:r w:rsidR="00630A39">
        <w:rPr>
          <w:rFonts w:ascii="Times New Roman" w:eastAsia="Times New Roman" w:hAnsi="Times New Roman"/>
          <w:sz w:val="28"/>
          <w:szCs w:val="28"/>
          <w:u w:val="single"/>
        </w:rPr>
        <w:t>ой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 xml:space="preserve"> программ</w:t>
      </w:r>
      <w:r w:rsidR="00630A39">
        <w:rPr>
          <w:rFonts w:ascii="Times New Roman" w:eastAsia="Times New Roman" w:hAnsi="Times New Roman"/>
          <w:sz w:val="28"/>
          <w:szCs w:val="28"/>
          <w:u w:val="single"/>
        </w:rPr>
        <w:t>ы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315BBB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«Содействие развитию малого и среднего предпринимательства в Партизанском городском округе» 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>на 20</w:t>
      </w:r>
      <w:r w:rsidR="00630A39">
        <w:rPr>
          <w:rFonts w:ascii="Times New Roman" w:eastAsia="Times New Roman" w:hAnsi="Times New Roman"/>
          <w:sz w:val="28"/>
          <w:szCs w:val="28"/>
          <w:u w:val="single"/>
        </w:rPr>
        <w:t>23-2027 г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>оды</w:t>
      </w:r>
      <w:r w:rsidR="00630A39">
        <w:rPr>
          <w:rFonts w:ascii="Times New Roman" w:eastAsia="Times New Roman" w:hAnsi="Times New Roman"/>
          <w:sz w:val="28"/>
          <w:szCs w:val="28"/>
          <w:u w:val="single"/>
        </w:rPr>
        <w:t xml:space="preserve"> изменились категории и условия предоставления поддержки субъектам малого и среднего предпринимательства, что находит отражение в административном регламенте </w:t>
      </w:r>
      <w:r w:rsidR="00630A39" w:rsidRPr="00C03FAC">
        <w:rPr>
          <w:rFonts w:ascii="Times New Roman" w:hAnsi="Times New Roman" w:cs="Times New Roman"/>
          <w:sz w:val="28"/>
          <w:szCs w:val="28"/>
          <w:u w:val="single"/>
        </w:rPr>
        <w:t>«Предоставление поддержки субъектам малого и среднего предпринимательства в рамках реализации муниципальных программ».</w:t>
      </w:r>
      <w:proofErr w:type="gramEnd"/>
    </w:p>
    <w:p w:rsidR="001B49F9" w:rsidRPr="001B49F9" w:rsidRDefault="00BE57FF" w:rsidP="001B49F9">
      <w:pPr>
        <w:pStyle w:val="ConsPlusNonformat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B49F9">
        <w:rPr>
          <w:rFonts w:ascii="Times New Roman" w:eastAsia="Times New Roman" w:hAnsi="Times New Roman"/>
          <w:sz w:val="28"/>
          <w:szCs w:val="28"/>
        </w:rPr>
        <w:t>1.6. Краткое описание целей предлагаемого проекта НПА:</w:t>
      </w:r>
      <w:r w:rsidR="00693E4D" w:rsidRPr="001B49F9">
        <w:rPr>
          <w:rFonts w:ascii="Times New Roman" w:eastAsia="Times New Roman" w:hAnsi="Times New Roman"/>
          <w:sz w:val="28"/>
          <w:szCs w:val="28"/>
        </w:rPr>
        <w:t xml:space="preserve"> </w:t>
      </w:r>
      <w:r w:rsidR="001B49F9" w:rsidRPr="001B49F9">
        <w:rPr>
          <w:rFonts w:ascii="Times New Roman" w:eastAsia="Times New Roman" w:hAnsi="Times New Roman"/>
          <w:sz w:val="28"/>
          <w:szCs w:val="28"/>
          <w:u w:val="single"/>
        </w:rPr>
        <w:t xml:space="preserve">обеспечение благоприятных условий для получения муниципальной услуги субъектами малого и среднего предпринимательства, а также физическими лиц, не являющимися индивидуальными предпринимателями и применяющими специальный налоговый режим «Налог на профессиональный доход» на территории Партизанского городского округа. </w:t>
      </w:r>
    </w:p>
    <w:p w:rsidR="00445A68" w:rsidRPr="001B49F9" w:rsidRDefault="00445A68" w:rsidP="001B49F9">
      <w:pPr>
        <w:pStyle w:val="ConsPlusNonformat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DE5654" w:rsidRPr="001B49F9" w:rsidRDefault="00BE57FF" w:rsidP="001B49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315BBB">
        <w:rPr>
          <w:rFonts w:ascii="Times New Roman" w:hAnsi="Times New Roman" w:cs="Times New Roman"/>
          <w:sz w:val="28"/>
          <w:szCs w:val="28"/>
        </w:rPr>
        <w:t xml:space="preserve"> </w:t>
      </w:r>
      <w:r w:rsidR="001B49F9">
        <w:rPr>
          <w:rFonts w:ascii="Times New Roman" w:hAnsi="Times New Roman" w:cs="Times New Roman"/>
          <w:sz w:val="28"/>
          <w:szCs w:val="28"/>
        </w:rPr>
        <w:t>в</w:t>
      </w:r>
      <w:r w:rsidR="001B49F9" w:rsidRPr="001B49F9">
        <w:rPr>
          <w:rFonts w:ascii="Times New Roman" w:hAnsi="Times New Roman" w:cs="Times New Roman"/>
          <w:sz w:val="28"/>
          <w:szCs w:val="28"/>
        </w:rPr>
        <w:t>нес</w:t>
      </w:r>
      <w:r w:rsidR="001B49F9">
        <w:rPr>
          <w:rFonts w:ascii="Times New Roman" w:hAnsi="Times New Roman" w:cs="Times New Roman"/>
          <w:sz w:val="28"/>
          <w:szCs w:val="28"/>
        </w:rPr>
        <w:t xml:space="preserve">ение изменений </w:t>
      </w:r>
      <w:r w:rsidR="001B49F9" w:rsidRPr="001B49F9">
        <w:rPr>
          <w:rFonts w:ascii="Times New Roman" w:hAnsi="Times New Roman" w:cs="Times New Roman"/>
          <w:sz w:val="28"/>
          <w:szCs w:val="28"/>
        </w:rPr>
        <w:t xml:space="preserve">в </w:t>
      </w:r>
      <w:r w:rsidR="001B49F9">
        <w:rPr>
          <w:rFonts w:ascii="Times New Roman" w:hAnsi="Times New Roman" w:cs="Times New Roman"/>
          <w:sz w:val="28"/>
          <w:szCs w:val="28"/>
        </w:rPr>
        <w:t>а</w:t>
      </w:r>
      <w:r w:rsidR="001B49F9" w:rsidRPr="001B49F9">
        <w:rPr>
          <w:rFonts w:ascii="Times New Roman" w:hAnsi="Times New Roman" w:cs="Times New Roman"/>
          <w:sz w:val="28"/>
          <w:szCs w:val="28"/>
        </w:rPr>
        <w:t xml:space="preserve">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 </w:t>
      </w:r>
      <w:r w:rsidR="001B49F9">
        <w:rPr>
          <w:rFonts w:ascii="Times New Roman" w:hAnsi="Times New Roman" w:cs="Times New Roman"/>
          <w:sz w:val="28"/>
          <w:szCs w:val="28"/>
        </w:rPr>
        <w:t xml:space="preserve">касающихся категорий и условий получения поддержки. </w:t>
      </w: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В.Ф.</w:t>
      </w:r>
      <w:r w:rsidR="00EA5AF6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veral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primorye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НПА</w:t>
      </w:r>
    </w:p>
    <w:p w:rsidR="00BE57FF" w:rsidRPr="005809A0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CE5166" w:rsidRPr="005809A0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221038" w:rsidRPr="005809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5BF7" w:rsidRPr="00CE5166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51422E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 xml:space="preserve">пень регулирующего воздействия проекта НПА 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 xml:space="preserve">, в связи с тем, что проект НПА </w:t>
      </w:r>
      <w:r w:rsidR="00CE5166" w:rsidRPr="00CE5166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содержит положения, изменяющие ранее предусмотренные МНПА обязанности для субъектов  предпринимательской и инвестиционной деятельности</w:t>
      </w:r>
      <w:r w:rsidR="00CE51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E5166" w:rsidRPr="00CE51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5BF7" w:rsidRDefault="00F55BF7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</w:t>
      </w:r>
    </w:p>
    <w:p w:rsidR="00F55BF7" w:rsidRPr="000F69DB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возникающих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в связи с наличием рассматриваемой проблемы</w:t>
      </w:r>
    </w:p>
    <w:p w:rsidR="001B49F9" w:rsidRPr="00C03FAC" w:rsidRDefault="00BE57FF" w:rsidP="001B49F9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0F69DB">
        <w:rPr>
          <w:rFonts w:ascii="Times New Roman" w:hAnsi="Times New Roman" w:cs="Times New Roman"/>
          <w:sz w:val="28"/>
          <w:szCs w:val="28"/>
        </w:rPr>
        <w:t xml:space="preserve"> </w:t>
      </w:r>
      <w:r w:rsidR="001B49F9" w:rsidRPr="00C03FAC">
        <w:rPr>
          <w:rFonts w:ascii="Times New Roman" w:eastAsia="Times New Roman" w:hAnsi="Times New Roman"/>
          <w:sz w:val="28"/>
          <w:szCs w:val="28"/>
          <w:u w:val="single"/>
        </w:rPr>
        <w:t>принятие правового акта определит категорию получателей муниципальной услуги в соответствии с административным регламентом «Предоставление поддержки субъектам малого и среднего предпринимательства в рамках реализации муниципальных программ» и утвердит условия получения муниципальной услуги субъектами малого и среднего предпринимательства, физическими лицами, применяющими специальный налоговый режим «Налог на профессиональный доход</w:t>
      </w:r>
      <w:proofErr w:type="gramEnd"/>
      <w:r w:rsidR="001B49F9" w:rsidRPr="00C03FAC">
        <w:rPr>
          <w:rFonts w:ascii="Times New Roman" w:eastAsia="Times New Roman" w:hAnsi="Times New Roman"/>
          <w:sz w:val="28"/>
          <w:szCs w:val="28"/>
          <w:u w:val="single"/>
        </w:rPr>
        <w:t>» на территории Партизанского городского округа.</w:t>
      </w:r>
    </w:p>
    <w:p w:rsidR="00F55BF7" w:rsidRPr="00B94D30" w:rsidRDefault="00BE57FF" w:rsidP="00B94D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F55BF7" w:rsidRP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55BF7" w:rsidRPr="0051422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>гативных эффектов не имеется.</w:t>
      </w:r>
    </w:p>
    <w:p w:rsidR="00BE57FF" w:rsidRPr="0051422E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B94D30" w:rsidRDefault="00F55BF7" w:rsidP="005142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1110" w:rsidRPr="00631110" w:rsidRDefault="00BE57FF" w:rsidP="006311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97246C" w:rsidRPr="00631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110" w:rsidRPr="00631110">
        <w:rPr>
          <w:rFonts w:ascii="Times New Roman" w:hAnsi="Times New Roman" w:cs="Times New Roman"/>
          <w:sz w:val="28"/>
          <w:szCs w:val="28"/>
          <w:u w:val="single"/>
        </w:rPr>
        <w:t>Конституция Российской Федерации; Федеральный закон от 06 октября 2003 года № 131-ФЗ «Об общих принципах организации местного самоуправления в Российской Федерации»; Федеральный закон от 24 июля 2007 года № 209-ФЗ «О развитии малого и среднего предпринимательства в Российской Федерации»; Федеральный закон от 27 июля 2010 года № 210-ФЗ «Об организации предоставления государственных и муниципальных услуг»;</w:t>
      </w:r>
      <w:proofErr w:type="gramEnd"/>
      <w:r w:rsidR="00631110" w:rsidRPr="00631110">
        <w:rPr>
          <w:rFonts w:ascii="Times New Roman" w:hAnsi="Times New Roman" w:cs="Times New Roman"/>
          <w:sz w:val="28"/>
          <w:szCs w:val="28"/>
          <w:u w:val="single"/>
        </w:rPr>
        <w:t xml:space="preserve"> Порядок разработки и утверждения </w:t>
      </w:r>
      <w:r w:rsidR="00631110" w:rsidRPr="0063111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административных регламентов предоставления муниципальных услуг, утвержденным постановлением администрации Партизанского городского округа от 18 ноября 2010 года № 213-па; </w:t>
      </w:r>
      <w:hyperlink r:id="rId7" w:history="1">
        <w:r w:rsidR="00631110" w:rsidRPr="00631110">
          <w:rPr>
            <w:rFonts w:ascii="Times New Roman" w:hAnsi="Times New Roman" w:cs="Times New Roman"/>
            <w:sz w:val="28"/>
            <w:szCs w:val="28"/>
            <w:u w:val="single"/>
          </w:rPr>
          <w:t xml:space="preserve">Устав города </w:t>
        </w:r>
        <w:proofErr w:type="spellStart"/>
        <w:r w:rsidR="00631110" w:rsidRPr="00631110">
          <w:rPr>
            <w:rFonts w:ascii="Times New Roman" w:hAnsi="Times New Roman" w:cs="Times New Roman"/>
            <w:sz w:val="28"/>
            <w:szCs w:val="28"/>
            <w:u w:val="single"/>
          </w:rPr>
          <w:t>Партизанска</w:t>
        </w:r>
        <w:proofErr w:type="spellEnd"/>
      </w:hyperlink>
      <w:r w:rsidR="00631110" w:rsidRPr="0063111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610297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1D6C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1029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Default="00C77AD9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0F69DB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610297" w:rsidRPr="000F69DB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0F69DB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0F69DB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CE5166" w:rsidRPr="00096CDD" w:rsidRDefault="00BE57FF" w:rsidP="00CE51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631110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 xml:space="preserve"> и действу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>т в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 xml:space="preserve"> регионах Российской Федерации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AD9" w:rsidRPr="003D694D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нормативные правовые документы муниципальных образований, федеральные и краевые нормативные документы.</w:t>
      </w:r>
    </w:p>
    <w:p w:rsidR="003C00F7" w:rsidRDefault="003C00F7" w:rsidP="00BE57F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Pr="000F69DB" w:rsidRDefault="00BE57FF" w:rsidP="000F69DB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Правительства Российской </w:t>
      </w:r>
      <w:r w:rsidR="000F69DB">
        <w:rPr>
          <w:rFonts w:ascii="Times New Roman" w:hAnsi="Times New Roman" w:cs="Times New Roman"/>
          <w:b/>
          <w:sz w:val="28"/>
          <w:szCs w:val="28"/>
        </w:rPr>
        <w:t>Ф</w:t>
      </w:r>
      <w:r w:rsidRPr="000F69DB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BD240D" w:rsidRPr="00BD240D" w:rsidRDefault="003D694D" w:rsidP="00BD24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.1. Цели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240D" w:rsidRPr="00BD240D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благоприятных условий для получения муниципальной услуги субъектами малого и среднего предпринимательства, а также физическими лиц, не являющимися индивидуальными предпринимателями и применяющими специальный налоговый режим «Налог на профессиональный доход» на территории Партизанского городского округа. </w:t>
      </w:r>
    </w:p>
    <w:p w:rsidR="003D694D" w:rsidRPr="003D694D" w:rsidRDefault="003D694D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момента вступления в силу данного НПА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D694D" w:rsidRDefault="00BE57FF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27D3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проект НПА подготовлен в соответствии с требованиями законодательных актов в данном направлении Российской федерации, Приморского края.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A161D9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D9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Pr="00A161D9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D9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643BEB" w:rsidRPr="00B82686" w:rsidRDefault="00BE57FF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2686">
        <w:rPr>
          <w:rFonts w:ascii="Times New Roman" w:hAnsi="Times New Roman" w:cs="Times New Roman"/>
          <w:sz w:val="28"/>
          <w:szCs w:val="28"/>
        </w:rPr>
        <w:t xml:space="preserve">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8310E0" w:rsidRDefault="0078122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226">
        <w:rPr>
          <w:rFonts w:ascii="Times New Roman" w:hAnsi="Times New Roman" w:cs="Times New Roman"/>
          <w:sz w:val="28"/>
          <w:szCs w:val="28"/>
        </w:rPr>
        <w:t xml:space="preserve"> </w:t>
      </w:r>
      <w:r w:rsidR="00BE57FF">
        <w:rPr>
          <w:rFonts w:ascii="Times New Roman" w:hAnsi="Times New Roman" w:cs="Times New Roman"/>
          <w:sz w:val="28"/>
          <w:szCs w:val="28"/>
        </w:rPr>
        <w:t xml:space="preserve">6.2.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82686" w:rsidRPr="00B82686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 xml:space="preserve">: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17249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172493" w:rsidRDefault="00172493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0F69DB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7. Основные группы субъектов предпринимательской и иной экономической деятельности, иные заинтересованные лица, включая </w:t>
      </w:r>
      <w:r w:rsidRPr="000F69DB">
        <w:rPr>
          <w:rFonts w:ascii="Times New Roman" w:hAnsi="Times New Roman" w:cs="Times New Roman"/>
          <w:b/>
          <w:sz w:val="28"/>
          <w:szCs w:val="28"/>
        </w:rPr>
        <w:lastRenderedPageBreak/>
        <w:t>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B82686" w:rsidRDefault="00B82686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6B5708" w:rsidP="003C0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AB51A9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6B5708" w:rsidP="006B57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 применяющие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A86CEA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7A6656" w:rsidRDefault="007A6656" w:rsidP="003C00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7A6656" w:rsidRDefault="006B5708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6656">
        <w:rPr>
          <w:rFonts w:ascii="Times New Roman" w:hAnsi="Times New Roman" w:cs="Times New Roman"/>
          <w:sz w:val="28"/>
          <w:szCs w:val="28"/>
        </w:rPr>
        <w:t>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CEA">
        <w:rPr>
          <w:rFonts w:ascii="Times New Roman" w:hAnsi="Times New Roman" w:cs="Times New Roman"/>
          <w:sz w:val="28"/>
          <w:szCs w:val="28"/>
          <w:u w:val="single"/>
        </w:rPr>
        <w:t>статистические сведения</w:t>
      </w:r>
      <w:r w:rsidR="007A6656" w:rsidRPr="006B5708">
        <w:rPr>
          <w:rFonts w:ascii="Times New Roman" w:hAnsi="Times New Roman" w:cs="Times New Roman"/>
          <w:sz w:val="28"/>
          <w:szCs w:val="28"/>
        </w:rPr>
        <w:t>.</w:t>
      </w:r>
    </w:p>
    <w:p w:rsidR="007A6656" w:rsidRDefault="007A6656" w:rsidP="003C00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00F7" w:rsidRP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власти, органов государственной власти субъектов Российской Федерации и органов местного самоуправления </w:t>
      </w:r>
    </w:p>
    <w:p w:rsidR="00BE57FF" w:rsidRP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или сведения</w:t>
      </w:r>
      <w:r w:rsid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6B5708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7BC0">
        <w:rPr>
          <w:rFonts w:ascii="Times New Roman" w:hAnsi="Times New Roman" w:cs="Times New Roman"/>
          <w:sz w:val="28"/>
          <w:szCs w:val="28"/>
          <w:u w:val="single"/>
        </w:rPr>
        <w:t>не возникает.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1A9" w:rsidRPr="00AB51A9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Pr="00146B6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0F69DB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0F69DB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BE43C7" w:rsidRPr="00D20F05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0F69DB" w:rsidRPr="000F69DB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687F9C" w:rsidRPr="00BD240D" w:rsidRDefault="00BE57FF" w:rsidP="00687F9C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9.2. Описание видов расходов (возможных поступлений) бюджетов, бюджетной системы Российской Федерации</w:t>
      </w:r>
      <w:r w:rsidR="00687F9C">
        <w:rPr>
          <w:rFonts w:ascii="Times New Roman" w:hAnsi="Times New Roman" w:cs="Times New Roman"/>
          <w:sz w:val="28"/>
          <w:szCs w:val="28"/>
        </w:rPr>
        <w:t>,</w:t>
      </w:r>
      <w:r w:rsidR="00552480">
        <w:rPr>
          <w:rFonts w:ascii="Times New Roman" w:hAnsi="Times New Roman" w:cs="Times New Roman"/>
          <w:sz w:val="28"/>
          <w:szCs w:val="28"/>
        </w:rPr>
        <w:t xml:space="preserve"> расходы местного бюджета</w:t>
      </w:r>
      <w:r w:rsidR="007A6656"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BD240D" w:rsidRPr="00BD240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D240D">
        <w:rPr>
          <w:rFonts w:ascii="Times New Roman" w:hAnsi="Times New Roman" w:cs="Times New Roman"/>
          <w:sz w:val="28"/>
          <w:szCs w:val="28"/>
          <w:u w:val="single"/>
        </w:rPr>
        <w:t xml:space="preserve"> руб.</w:t>
      </w:r>
    </w:p>
    <w:p w:rsidR="00687F9C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Количественная оценка расходов (возможных поступлений):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 w:rsidRPr="00687F9C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BD240D">
        <w:rPr>
          <w:rFonts w:ascii="Times New Roman" w:hAnsi="Times New Roman" w:cs="Times New Roman"/>
          <w:sz w:val="28"/>
          <w:szCs w:val="28"/>
          <w:u w:val="single"/>
        </w:rPr>
        <w:t>руб.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 Наименование органа: (орган N)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– администрация городского округа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 (N, K)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BD240D">
        <w:rPr>
          <w:rFonts w:ascii="Times New Roman" w:hAnsi="Times New Roman" w:cs="Times New Roman"/>
          <w:sz w:val="28"/>
          <w:szCs w:val="28"/>
        </w:rPr>
        <w:t>–</w:t>
      </w:r>
      <w:r w:rsidR="007A6656"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7A6656">
        <w:rPr>
          <w:rFonts w:ascii="Times New Roman" w:hAnsi="Times New Roman" w:cs="Times New Roman"/>
          <w:sz w:val="28"/>
          <w:szCs w:val="28"/>
        </w:rPr>
        <w:t>0</w:t>
      </w:r>
      <w:r w:rsidR="00BD240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9.4.1.1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Единовременные</w:t>
      </w:r>
      <w:r>
        <w:rPr>
          <w:rFonts w:ascii="Times New Roman" w:hAnsi="Times New Roman" w:cs="Times New Roman"/>
          <w:sz w:val="28"/>
          <w:szCs w:val="28"/>
        </w:rPr>
        <w:t xml:space="preserve"> расходы  в (год возникновения)</w:t>
      </w:r>
      <w:r w:rsidR="00A161D9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 xml:space="preserve">–0 руб. 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9.4.1.2 Периодические расходы за период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-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0 руб.</w:t>
      </w:r>
    </w:p>
    <w:p w:rsidR="00BE57FF" w:rsidRDefault="00BE43C7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9.4.1.3</w:t>
      </w:r>
      <w:r w:rsidR="00BE57FF">
        <w:rPr>
          <w:rFonts w:ascii="Times New Roman" w:hAnsi="Times New Roman" w:cs="Times New Roman"/>
          <w:sz w:val="28"/>
          <w:szCs w:val="28"/>
        </w:rPr>
        <w:t xml:space="preserve"> Возможные поступления за период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BD240D">
        <w:rPr>
          <w:rFonts w:ascii="Times New Roman" w:hAnsi="Times New Roman" w:cs="Times New Roman"/>
          <w:sz w:val="28"/>
          <w:szCs w:val="28"/>
        </w:rPr>
        <w:t>–</w:t>
      </w:r>
      <w:r w:rsidR="00552480">
        <w:rPr>
          <w:rFonts w:ascii="Times New Roman" w:hAnsi="Times New Roman" w:cs="Times New Roman"/>
          <w:sz w:val="28"/>
          <w:szCs w:val="28"/>
        </w:rPr>
        <w:t xml:space="preserve"> 0</w:t>
      </w:r>
      <w:r w:rsidR="00BD240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52480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proofErr w:type="gramStart"/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604B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4B4D">
        <w:rPr>
          <w:rFonts w:ascii="Times New Roman" w:hAnsi="Times New Roman" w:cs="Times New Roman"/>
          <w:sz w:val="28"/>
          <w:szCs w:val="28"/>
        </w:rPr>
        <w:t>того единовременные расходы</w:t>
      </w:r>
      <w:r w:rsidR="00687F9C">
        <w:rPr>
          <w:rFonts w:ascii="Times New Roman" w:hAnsi="Times New Roman" w:cs="Times New Roman"/>
          <w:sz w:val="28"/>
          <w:szCs w:val="28"/>
        </w:rPr>
        <w:t xml:space="preserve"> –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0</w:t>
      </w:r>
      <w:r w:rsidR="00BD240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72493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4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4B4D">
        <w:rPr>
          <w:rFonts w:ascii="Times New Roman" w:hAnsi="Times New Roman" w:cs="Times New Roman"/>
          <w:sz w:val="28"/>
          <w:szCs w:val="28"/>
        </w:rPr>
        <w:t>. Итого периодические расходы за год: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 xml:space="preserve">0 руб. </w:t>
      </w:r>
    </w:p>
    <w:p w:rsidR="00AB51A9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Итого возможные поступления за 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0</w:t>
      </w:r>
      <w:r w:rsidR="00BD240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B5708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39400C">
        <w:rPr>
          <w:rFonts w:ascii="Times New Roman" w:hAnsi="Times New Roman" w:cs="Times New Roman"/>
          <w:sz w:val="28"/>
          <w:szCs w:val="28"/>
        </w:rPr>
        <w:t>Иные сведения о расходах (возможных поступлениях)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B5708" w:rsidRPr="006B570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2F4B5F">
        <w:rPr>
          <w:rFonts w:ascii="Times New Roman" w:hAnsi="Times New Roman" w:cs="Times New Roman"/>
          <w:sz w:val="28"/>
          <w:szCs w:val="28"/>
        </w:rPr>
        <w:t>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5708" w:rsidRDefault="006B5708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240D" w:rsidRDefault="00BD240D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Новые преимущества, а также обязанности или ограничения </w:t>
      </w: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для субъектов предпринимательской и иной экономической деятельности либо изменение содержания существующих обязанностей </w:t>
      </w:r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 ограничений, а также порядок организации их исполнения</w:t>
      </w:r>
    </w:p>
    <w:p w:rsidR="006B5708" w:rsidRPr="000F69DB" w:rsidRDefault="00BE57FF" w:rsidP="006B5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0F69DB" w:rsidRPr="000F69DB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</w:t>
      </w:r>
      <w:r w:rsidR="000F69D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D20F05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не имеется, так как, деятельность по данным направлениям, осуществляется в соответствии с нормати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ными правовыми актами, принятыми администрацией Партизанского городского округа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 по данным направлениям.</w:t>
      </w:r>
    </w:p>
    <w:p w:rsidR="0065232A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B7233">
        <w:rPr>
          <w:rFonts w:ascii="Times New Roman" w:hAnsi="Times New Roman" w:cs="Times New Roman"/>
          <w:sz w:val="28"/>
          <w:szCs w:val="28"/>
          <w:u w:val="single"/>
        </w:rPr>
        <w:t>будет осуществляться в соответствии с принят</w:t>
      </w:r>
      <w:r w:rsidR="00DB7233" w:rsidRPr="00DB7233">
        <w:rPr>
          <w:rFonts w:ascii="Times New Roman" w:hAnsi="Times New Roman" w:cs="Times New Roman"/>
          <w:sz w:val="28"/>
          <w:szCs w:val="28"/>
          <w:u w:val="single"/>
        </w:rPr>
        <w:t xml:space="preserve">ой </w:t>
      </w:r>
      <w:r w:rsidR="00E7038E" w:rsidRPr="00DB72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233" w:rsidRPr="00DB7233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программой.</w:t>
      </w:r>
      <w:r w:rsidR="00DB7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11. Оценка расходов и доходов субъектов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Pr="000F69DB" w:rsidRDefault="00BE57FF" w:rsidP="000F69DB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B7233" w:rsidRPr="006B5708" w:rsidRDefault="00BE57FF" w:rsidP="00DB72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а также физически</w:t>
      </w:r>
      <w:r w:rsidR="00DB723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 xml:space="preserve"> лиц</w:t>
      </w:r>
      <w:r w:rsidR="00DB723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>, не являющи</w:t>
      </w:r>
      <w:r w:rsidR="00DB723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>ся индивидуальными предпринимателями и применяющих специальный налоговый режим «Налог на профессиональный доход».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172493" w:rsidRDefault="00BE57FF" w:rsidP="00172493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E7038E" w:rsidRPr="00E14116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 (Риск 1, Риск N):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A86CEA">
        <w:rPr>
          <w:rFonts w:ascii="Times New Roman" w:hAnsi="Times New Roman" w:cs="Times New Roman"/>
          <w:sz w:val="28"/>
          <w:szCs w:val="28"/>
          <w:u w:val="single"/>
        </w:rPr>
        <w:t>рисков не имеется</w:t>
      </w:r>
      <w:r w:rsidR="00E7038E" w:rsidRPr="00172493">
        <w:rPr>
          <w:rFonts w:ascii="Times New Roman" w:hAnsi="Times New Roman" w:cs="Times New Roman"/>
          <w:sz w:val="28"/>
          <w:szCs w:val="28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предусмотрены</w:t>
      </w:r>
      <w:proofErr w:type="gramEnd"/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32A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E7038E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C018C8">
        <w:rPr>
          <w:rFonts w:ascii="Times New Roman" w:hAnsi="Times New Roman" w:cs="Times New Roman"/>
          <w:sz w:val="28"/>
          <w:szCs w:val="28"/>
        </w:rPr>
        <w:t>и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нформирование предпринимательского сообщества, населения городского округа о принятом НПА через публикацию в СМИ, размещением на официальном сайте администрации ПГО, через социальные сети.</w:t>
      </w:r>
    </w:p>
    <w:p w:rsidR="00172493" w:rsidRDefault="00460ABD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018C8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омента вступления в действие НПА.</w:t>
      </w:r>
    </w:p>
    <w:p w:rsidR="005862B9" w:rsidRPr="005862B9" w:rsidRDefault="00460ABD" w:rsidP="005862B9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14.3.Описание ожидаемого результата: </w:t>
      </w:r>
      <w:r w:rsidR="005862B9">
        <w:rPr>
          <w:rFonts w:ascii="Times New Roman" w:hAnsi="Times New Roman" w:cs="Times New Roman"/>
          <w:sz w:val="28"/>
          <w:szCs w:val="28"/>
        </w:rPr>
        <w:t>о</w:t>
      </w:r>
      <w:r w:rsidR="005862B9" w:rsidRPr="005862B9">
        <w:rPr>
          <w:rFonts w:ascii="Times New Roman" w:eastAsia="Times New Roman" w:hAnsi="Times New Roman"/>
          <w:sz w:val="28"/>
          <w:szCs w:val="28"/>
          <w:u w:val="single"/>
        </w:rPr>
        <w:t>беспечение благоприятных условий для получения муниципальной услуги субъектами малого и среднего предпринимательства, а также физическими лиц, не являющимися индивидуальными предпринимателями и применяющими специальный налоговый режим «Налог на профессиональный доход» на территории Партизанс</w:t>
      </w:r>
      <w:r w:rsidR="005862B9">
        <w:rPr>
          <w:rFonts w:ascii="Times New Roman" w:eastAsia="Times New Roman" w:hAnsi="Times New Roman"/>
          <w:sz w:val="28"/>
          <w:szCs w:val="28"/>
          <w:u w:val="single"/>
        </w:rPr>
        <w:t>к</w:t>
      </w:r>
      <w:r w:rsidR="005862B9" w:rsidRPr="005862B9">
        <w:rPr>
          <w:rFonts w:ascii="Times New Roman" w:eastAsia="Times New Roman" w:hAnsi="Times New Roman"/>
          <w:sz w:val="28"/>
          <w:szCs w:val="28"/>
          <w:u w:val="single"/>
        </w:rPr>
        <w:t xml:space="preserve">ого городского округа. 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 0.</w:t>
      </w:r>
    </w:p>
    <w:p w:rsidR="00BE57FF" w:rsidRPr="00460ABD" w:rsidRDefault="00460ABD" w:rsidP="00460AB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14.5.Источники финансирования: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93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7FF" w:rsidRPr="000F69DB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15. Индикативные показатели, программы мониторинга и иные способы (методы) оценки достижения заявленных </w:t>
      </w:r>
      <w:r w:rsidR="00F41769" w:rsidRPr="000F69DB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172ECE" w:rsidRPr="00A86CEA" w:rsidRDefault="00460ABD" w:rsidP="00172EC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86CEA" w:rsidRPr="00A86CEA">
        <w:rPr>
          <w:rFonts w:ascii="Times New Roman" w:hAnsi="Times New Roman" w:cs="Times New Roman"/>
          <w:sz w:val="28"/>
          <w:szCs w:val="28"/>
          <w:u w:val="single"/>
        </w:rPr>
        <w:t>увеличение доли субъектов малого и среднего предпринимательства в общем количестве всех предприятий и организаций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округа; </w:t>
      </w:r>
      <w:r w:rsidR="00A86CEA" w:rsidRPr="008C6D0E">
        <w:t xml:space="preserve"> </w:t>
      </w:r>
      <w:r w:rsidR="00172ECE" w:rsidRPr="00A86CEA">
        <w:rPr>
          <w:rFonts w:ascii="Times New Roman" w:hAnsi="Times New Roman" w:cs="Times New Roman"/>
          <w:sz w:val="28"/>
          <w:szCs w:val="28"/>
          <w:u w:val="single"/>
        </w:rPr>
        <w:t>увеличение числа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>, получение финансовой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 xml:space="preserve"> воспользовавшихся поддержкой в рамках муниципальных программ.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15.2. 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ответствие требованиям законодательства, </w:t>
      </w:r>
      <w:proofErr w:type="gramStart"/>
      <w:r w:rsidRPr="00460ABD">
        <w:rPr>
          <w:rFonts w:ascii="Times New Roman" w:hAnsi="Times New Roman" w:cs="Times New Roman"/>
          <w:sz w:val="28"/>
          <w:szCs w:val="28"/>
          <w:u w:val="single"/>
        </w:rPr>
        <w:t>действующих</w:t>
      </w:r>
      <w:proofErr w:type="gramEnd"/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НПА в сфере</w:t>
      </w:r>
      <w:r w:rsidR="00C018C8">
        <w:rPr>
          <w:rFonts w:ascii="Times New Roman" w:hAnsi="Times New Roman" w:cs="Times New Roman"/>
          <w:sz w:val="28"/>
          <w:szCs w:val="28"/>
          <w:u w:val="single"/>
        </w:rPr>
        <w:t xml:space="preserve"> малого предпринимательства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86CEA">
        <w:rPr>
          <w:rFonts w:ascii="Times New Roman" w:hAnsi="Times New Roman" w:cs="Times New Roman"/>
          <w:sz w:val="28"/>
          <w:szCs w:val="28"/>
        </w:rPr>
        <w:t xml:space="preserve">%,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личество </w:t>
      </w:r>
      <w:r w:rsidR="00C018C8">
        <w:rPr>
          <w:rFonts w:ascii="Times New Roman" w:hAnsi="Times New Roman" w:cs="Times New Roman"/>
          <w:sz w:val="28"/>
          <w:szCs w:val="28"/>
          <w:u w:val="single"/>
        </w:rPr>
        <w:t xml:space="preserve">зарегистрированных индивидуальных предпринимателей, </w:t>
      </w:r>
      <w:proofErr w:type="spellStart"/>
      <w:r w:rsidR="00C018C8">
        <w:rPr>
          <w:rFonts w:ascii="Times New Roman" w:hAnsi="Times New Roman" w:cs="Times New Roman"/>
          <w:sz w:val="28"/>
          <w:szCs w:val="28"/>
          <w:u w:val="single"/>
        </w:rPr>
        <w:t>самозанятых</w:t>
      </w:r>
      <w:proofErr w:type="spellEnd"/>
      <w:r w:rsidR="00C018C8">
        <w:rPr>
          <w:rFonts w:ascii="Times New Roman" w:hAnsi="Times New Roman" w:cs="Times New Roman"/>
          <w:sz w:val="28"/>
          <w:szCs w:val="28"/>
          <w:u w:val="single"/>
        </w:rPr>
        <w:t xml:space="preserve"> граждан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>, количество получателей поддержки.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ежеквартальные отчеты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249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статистические отчеты</w:t>
      </w:r>
      <w:r w:rsidR="00460ABD" w:rsidRPr="00C018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493" w:rsidRDefault="00172493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0F69DB" w:rsidRDefault="00BE57FF" w:rsidP="005809A0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lastRenderedPageBreak/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A86CEA" w:rsidRPr="005809A0">
        <w:rPr>
          <w:rFonts w:ascii="Times New Roman" w:hAnsi="Times New Roman" w:cs="Times New Roman"/>
          <w:sz w:val="28"/>
          <w:szCs w:val="28"/>
          <w:u w:val="single"/>
        </w:rPr>
        <w:t>01 января</w:t>
      </w:r>
      <w:r w:rsidR="0081502D" w:rsidRPr="00A86CE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86CEA" w:rsidRPr="00A86CE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действует на всей территории России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B06">
        <w:rPr>
          <w:rFonts w:ascii="Times New Roman" w:hAnsi="Times New Roman" w:cs="Times New Roman"/>
          <w:sz w:val="28"/>
          <w:szCs w:val="28"/>
        </w:rPr>
        <w:t>16.9. Индикативные показатели, в соответствии с которыми проводится оценка достижения заявленных целей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70886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3A4F97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97" w:rsidRDefault="00962AC9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regulation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-</w:t>
        </w:r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new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A4F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8C8" w:rsidRDefault="00962AC9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4F97" w:rsidRPr="000F2866">
          <w:rPr>
            <w:rStyle w:val="a8"/>
            <w:rFonts w:ascii="Times New Roman" w:hAnsi="Times New Roman" w:cs="Times New Roman"/>
            <w:sz w:val="28"/>
            <w:szCs w:val="28"/>
          </w:rPr>
          <w:t>http://partizansk.org/administration_na/ocenka_reguliruyuschego_vozdeystviya</w:t>
        </w:r>
      </w:hyperlink>
      <w:r w:rsidR="00C018C8">
        <w:rPr>
          <w:rFonts w:ascii="Times New Roman" w:hAnsi="Times New Roman" w:cs="Times New Roman"/>
          <w:sz w:val="28"/>
          <w:szCs w:val="28"/>
        </w:rPr>
        <w:t>.</w:t>
      </w:r>
    </w:p>
    <w:p w:rsidR="00EB3E17" w:rsidRPr="00EB3E17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  <w:r w:rsidR="00172493">
        <w:rPr>
          <w:rFonts w:ascii="Times New Roman" w:hAnsi="Times New Roman" w:cs="Times New Roman"/>
          <w:sz w:val="28"/>
          <w:szCs w:val="28"/>
        </w:rPr>
        <w:t xml:space="preserve">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окончание </w:t>
      </w:r>
      <w:r w:rsidR="003F554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3A4F97" w:rsidRPr="005809A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17.3. Сведения о лицах, предоставивших предложения</w:t>
      </w:r>
      <w:r w:rsidR="003A4F97">
        <w:rPr>
          <w:rFonts w:ascii="Times New Roman" w:hAnsi="Times New Roman" w:cs="Times New Roman"/>
          <w:sz w:val="28"/>
          <w:szCs w:val="28"/>
        </w:rPr>
        <w:t xml:space="preserve">: </w:t>
      </w:r>
      <w:r w:rsidR="005809A0">
        <w:rPr>
          <w:rFonts w:ascii="Times New Roman" w:hAnsi="Times New Roman" w:cs="Times New Roman"/>
          <w:sz w:val="28"/>
          <w:szCs w:val="28"/>
        </w:rPr>
        <w:t xml:space="preserve"> </w:t>
      </w:r>
      <w:r w:rsidR="005862B9">
        <w:rPr>
          <w:rFonts w:ascii="Times New Roman" w:hAnsi="Times New Roman" w:cs="Times New Roman"/>
          <w:sz w:val="28"/>
          <w:szCs w:val="28"/>
        </w:rPr>
        <w:t>_____________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809A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3A4F97" w:rsidRPr="005809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70886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B7088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70886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F6BFA" w:rsidRPr="00EB3E17">
        <w:rPr>
          <w:rFonts w:ascii="Times New Roman" w:hAnsi="Times New Roman" w:cs="Times New Roman"/>
          <w:sz w:val="28"/>
          <w:szCs w:val="28"/>
          <w:u w:val="single"/>
        </w:rPr>
        <w:t>рокуратура</w:t>
      </w:r>
      <w:r w:rsidR="00EB3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B3E17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B3E1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B3E17">
        <w:rPr>
          <w:rFonts w:ascii="Times New Roman" w:hAnsi="Times New Roman" w:cs="Times New Roman"/>
          <w:sz w:val="28"/>
          <w:szCs w:val="28"/>
          <w:u w:val="single"/>
        </w:rPr>
        <w:t>Партизанска</w:t>
      </w:r>
      <w:proofErr w:type="spellEnd"/>
      <w:r w:rsidR="00EB3E17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C95835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>19. Иные сведения, которые, по мнению разработчика,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регулирования</w:t>
      </w:r>
      <w:r w:rsidR="006F6BFA">
        <w:rPr>
          <w:rFonts w:ascii="Times New Roman" w:hAnsi="Times New Roman" w:cs="Times New Roman"/>
          <w:sz w:val="28"/>
          <w:szCs w:val="28"/>
        </w:rPr>
        <w:t>:</w:t>
      </w:r>
      <w:r w:rsidR="00EB3E17">
        <w:rPr>
          <w:rFonts w:ascii="Times New Roman" w:hAnsi="Times New Roman" w:cs="Times New Roman"/>
          <w:sz w:val="28"/>
          <w:szCs w:val="28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A0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493" w:rsidRPr="005809A0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 xml:space="preserve">заключения на проект постановления от прокуратуры </w:t>
      </w:r>
      <w:proofErr w:type="spellStart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артизанска</w:t>
      </w:r>
      <w:proofErr w:type="spellEnd"/>
      <w:r w:rsidR="005809A0" w:rsidRPr="005809A0">
        <w:rPr>
          <w:rFonts w:ascii="Times New Roman" w:hAnsi="Times New Roman" w:cs="Times New Roman"/>
          <w:sz w:val="28"/>
          <w:szCs w:val="28"/>
          <w:u w:val="single"/>
        </w:rPr>
        <w:t>, контрольно-счетной палаты ПГО</w:t>
      </w:r>
      <w:r w:rsidR="005F68EE" w:rsidRPr="005809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38C3" w:rsidRDefault="001838C3" w:rsidP="0017249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B70886" w:rsidRDefault="00BE57FF" w:rsidP="0017249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B70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1838C3" w:rsidRDefault="00BE57FF" w:rsidP="001838C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10" w:history="1"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://</w:t>
        </w:r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regulation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-</w:t>
        </w:r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new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838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E17" w:rsidRDefault="00962AC9" w:rsidP="001838C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B3E17" w:rsidRPr="008977B0">
          <w:rPr>
            <w:rStyle w:val="a8"/>
            <w:rFonts w:ascii="Times New Roman" w:hAnsi="Times New Roman" w:cs="Times New Roman"/>
            <w:sz w:val="28"/>
            <w:szCs w:val="28"/>
          </w:rPr>
          <w:t>http://partizansk.org/administration_na/ocenka_reguliruyuschego_vozdeystviya</w:t>
        </w:r>
      </w:hyperlink>
      <w:r w:rsidR="00EB3E17">
        <w:rPr>
          <w:rFonts w:ascii="Times New Roman" w:hAnsi="Times New Roman" w:cs="Times New Roman"/>
          <w:sz w:val="28"/>
          <w:szCs w:val="28"/>
        </w:rPr>
        <w:t>.</w:t>
      </w:r>
    </w:p>
    <w:p w:rsidR="008336EE" w:rsidRDefault="00BE57FF" w:rsidP="008336EE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8336E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окончание </w:t>
      </w:r>
      <w:r w:rsidR="003F554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62B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53BD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 w:rsidRPr="001838C3">
        <w:rPr>
          <w:rFonts w:ascii="Times New Roman" w:hAnsi="Times New Roman" w:cs="Times New Roman"/>
          <w:sz w:val="28"/>
          <w:szCs w:val="28"/>
          <w:u w:val="single"/>
        </w:rPr>
        <w:t>Уполномоченный по защите прав предпринимателей в Приморском крае</w:t>
      </w:r>
      <w:r w:rsidR="006F6BFA" w:rsidRPr="001838C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1AA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риморское краевое отделение «Опора России»,</w:t>
      </w:r>
      <w:r w:rsidR="006F6BFA" w:rsidRPr="00183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Общественная организация предпринимателей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члены Координационного Совета по содействию развитию предпринимательства при главе администрации городского округа.</w:t>
      </w:r>
    </w:p>
    <w:p w:rsidR="00D51AA3" w:rsidRPr="00D51AA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D51AA3">
        <w:rPr>
          <w:rFonts w:ascii="Times New Roman" w:hAnsi="Times New Roman" w:cs="Times New Roman"/>
          <w:sz w:val="28"/>
          <w:szCs w:val="28"/>
        </w:rPr>
        <w:t xml:space="preserve">  </w:t>
      </w:r>
      <w:r w:rsidR="005862B9">
        <w:rPr>
          <w:rFonts w:ascii="Times New Roman" w:hAnsi="Times New Roman" w:cs="Times New Roman"/>
          <w:sz w:val="28"/>
          <w:szCs w:val="28"/>
        </w:rPr>
        <w:t>_____________</w:t>
      </w:r>
    </w:p>
    <w:p w:rsidR="00253BD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172493" w:rsidRDefault="00BE57FF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862B9">
        <w:rPr>
          <w:rFonts w:ascii="Times New Roman" w:hAnsi="Times New Roman" w:cs="Times New Roman"/>
          <w:sz w:val="28"/>
          <w:szCs w:val="28"/>
        </w:rPr>
        <w:t>______________</w:t>
      </w:r>
      <w:r w:rsidR="00D51AA3">
        <w:rPr>
          <w:rFonts w:ascii="Times New Roman" w:hAnsi="Times New Roman" w:cs="Times New Roman"/>
          <w:sz w:val="28"/>
          <w:szCs w:val="28"/>
        </w:rPr>
        <w:t>.</w:t>
      </w:r>
    </w:p>
    <w:p w:rsidR="00D51AA3" w:rsidRDefault="00D51AA3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493" w:rsidRDefault="00BE57FF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разработчика, 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172493" w:rsidRDefault="00172493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8C3" w:rsidRDefault="001838C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38C3" w:rsidRDefault="001838C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493" w:rsidRDefault="005862B9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2B9">
        <w:rPr>
          <w:rFonts w:ascii="Times New Roman" w:hAnsi="Times New Roman" w:cs="Times New Roman"/>
          <w:sz w:val="28"/>
          <w:szCs w:val="28"/>
          <w:u w:val="single"/>
        </w:rPr>
        <w:t>В.Ф.Шелепова</w:t>
      </w:r>
      <w:proofErr w:type="spellEnd"/>
      <w:r w:rsidR="00742BAE" w:rsidRPr="005862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1AA3">
        <w:rPr>
          <w:rFonts w:ascii="Times New Roman" w:hAnsi="Times New Roman" w:cs="Times New Roman"/>
          <w:sz w:val="28"/>
          <w:szCs w:val="28"/>
        </w:rPr>
        <w:t xml:space="preserve">   </w:t>
      </w:r>
      <w:r w:rsidR="000D55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AA3">
        <w:rPr>
          <w:rFonts w:ascii="Times New Roman" w:hAnsi="Times New Roman" w:cs="Times New Roman"/>
          <w:sz w:val="28"/>
          <w:szCs w:val="28"/>
        </w:rPr>
        <w:t xml:space="preserve"> </w:t>
      </w:r>
      <w:r w:rsidRPr="005862B9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96BC8" w:rsidRPr="005862B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62B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96BC8" w:rsidRPr="00E96BC8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742BAE" w:rsidRPr="00742BAE">
        <w:rPr>
          <w:rFonts w:ascii="Times New Roman" w:hAnsi="Times New Roman" w:cs="Times New Roman"/>
          <w:sz w:val="28"/>
          <w:szCs w:val="28"/>
        </w:rPr>
        <w:t xml:space="preserve">    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57FF" w:rsidRDefault="00BE57FF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5862B9" w:rsidRPr="005862B9" w:rsidRDefault="005862B9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62B9" w:rsidRPr="005862B9" w:rsidSect="008310E0">
      <w:headerReference w:type="default" r:id="rId12"/>
      <w:pgSz w:w="11906" w:h="16838" w:code="9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B9" w:rsidRDefault="005862B9" w:rsidP="00CA083A">
      <w:r>
        <w:separator/>
      </w:r>
    </w:p>
  </w:endnote>
  <w:endnote w:type="continuationSeparator" w:id="0">
    <w:p w:rsidR="005862B9" w:rsidRDefault="005862B9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B9" w:rsidRDefault="005862B9" w:rsidP="00CA083A">
      <w:r>
        <w:separator/>
      </w:r>
    </w:p>
  </w:footnote>
  <w:footnote w:type="continuationSeparator" w:id="0">
    <w:p w:rsidR="005862B9" w:rsidRDefault="005862B9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B9" w:rsidRDefault="00962AC9" w:rsidP="00CA083A">
    <w:pPr>
      <w:pStyle w:val="a4"/>
      <w:jc w:val="center"/>
    </w:pPr>
    <w:fldSimple w:instr=" PAGE   \* MERGEFORMAT ">
      <w:r w:rsidR="003F5541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7078F"/>
    <w:rsid w:val="00082DC4"/>
    <w:rsid w:val="000D55A1"/>
    <w:rsid w:val="000F69DB"/>
    <w:rsid w:val="00146B6B"/>
    <w:rsid w:val="00172493"/>
    <w:rsid w:val="00172ECE"/>
    <w:rsid w:val="001838C3"/>
    <w:rsid w:val="001A6EAA"/>
    <w:rsid w:val="001A7BC2"/>
    <w:rsid w:val="001B49F9"/>
    <w:rsid w:val="001F21E0"/>
    <w:rsid w:val="00205D60"/>
    <w:rsid w:val="00221038"/>
    <w:rsid w:val="00244375"/>
    <w:rsid w:val="00253BD3"/>
    <w:rsid w:val="00284375"/>
    <w:rsid w:val="00315BBB"/>
    <w:rsid w:val="003A4F97"/>
    <w:rsid w:val="003B082D"/>
    <w:rsid w:val="003B65F2"/>
    <w:rsid w:val="003C00F7"/>
    <w:rsid w:val="003D694D"/>
    <w:rsid w:val="003F5541"/>
    <w:rsid w:val="0041211B"/>
    <w:rsid w:val="00445A68"/>
    <w:rsid w:val="00460ABD"/>
    <w:rsid w:val="004945BE"/>
    <w:rsid w:val="004A2D10"/>
    <w:rsid w:val="004A5C64"/>
    <w:rsid w:val="0051422E"/>
    <w:rsid w:val="0054363B"/>
    <w:rsid w:val="00552480"/>
    <w:rsid w:val="005809A0"/>
    <w:rsid w:val="00582E46"/>
    <w:rsid w:val="005862B9"/>
    <w:rsid w:val="005E38C1"/>
    <w:rsid w:val="005F68EE"/>
    <w:rsid w:val="00610297"/>
    <w:rsid w:val="00617E68"/>
    <w:rsid w:val="00630A39"/>
    <w:rsid w:val="00631110"/>
    <w:rsid w:val="00643BEB"/>
    <w:rsid w:val="0065232A"/>
    <w:rsid w:val="00687F9C"/>
    <w:rsid w:val="00693E4D"/>
    <w:rsid w:val="006955F0"/>
    <w:rsid w:val="006A60A8"/>
    <w:rsid w:val="006B5708"/>
    <w:rsid w:val="006F6BFA"/>
    <w:rsid w:val="00742BAE"/>
    <w:rsid w:val="0075246B"/>
    <w:rsid w:val="00781226"/>
    <w:rsid w:val="007A6656"/>
    <w:rsid w:val="0081502D"/>
    <w:rsid w:val="008310E0"/>
    <w:rsid w:val="008336EE"/>
    <w:rsid w:val="00840310"/>
    <w:rsid w:val="008E7A86"/>
    <w:rsid w:val="00962AC9"/>
    <w:rsid w:val="0097246C"/>
    <w:rsid w:val="009B3F07"/>
    <w:rsid w:val="00A161D9"/>
    <w:rsid w:val="00A239E1"/>
    <w:rsid w:val="00A547C9"/>
    <w:rsid w:val="00A86CEA"/>
    <w:rsid w:val="00AB51A9"/>
    <w:rsid w:val="00AF4445"/>
    <w:rsid w:val="00B06D70"/>
    <w:rsid w:val="00B25308"/>
    <w:rsid w:val="00B70886"/>
    <w:rsid w:val="00B82686"/>
    <w:rsid w:val="00B94D30"/>
    <w:rsid w:val="00BD240D"/>
    <w:rsid w:val="00BE43C7"/>
    <w:rsid w:val="00BE57FF"/>
    <w:rsid w:val="00C018C8"/>
    <w:rsid w:val="00C03FAC"/>
    <w:rsid w:val="00C7684B"/>
    <w:rsid w:val="00C77AD9"/>
    <w:rsid w:val="00CA083A"/>
    <w:rsid w:val="00CA7BC0"/>
    <w:rsid w:val="00CE5166"/>
    <w:rsid w:val="00D20F05"/>
    <w:rsid w:val="00D51AA3"/>
    <w:rsid w:val="00D76744"/>
    <w:rsid w:val="00DB4DC7"/>
    <w:rsid w:val="00DB7233"/>
    <w:rsid w:val="00DE03AF"/>
    <w:rsid w:val="00DE5654"/>
    <w:rsid w:val="00E01050"/>
    <w:rsid w:val="00E21411"/>
    <w:rsid w:val="00E22AFD"/>
    <w:rsid w:val="00E7038E"/>
    <w:rsid w:val="00E96BC8"/>
    <w:rsid w:val="00EA5AF6"/>
    <w:rsid w:val="00EB3E17"/>
    <w:rsid w:val="00EC605C"/>
    <w:rsid w:val="00F41769"/>
    <w:rsid w:val="00F55BF7"/>
    <w:rsid w:val="00FA3097"/>
    <w:rsid w:val="00FB306C"/>
    <w:rsid w:val="00FB333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1724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4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49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49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24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24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No Spacing"/>
    <w:uiPriority w:val="1"/>
    <w:qFormat/>
    <w:rsid w:val="0017249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4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4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4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24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24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72493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Title"/>
    <w:basedOn w:val="a"/>
    <w:next w:val="a"/>
    <w:link w:val="ab"/>
    <w:uiPriority w:val="10"/>
    <w:qFormat/>
    <w:rsid w:val="001724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7249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898446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rtizansk.org/administration_na/ocenka_reguliruyuschego_vozdeystviy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gulation-new.primorsk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tizansk.org/administration_na/ocenka_reguliruyuschego_vozdeystv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89A28-BBF8-474E-A0C5-CD41C970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Links>
    <vt:vector size="12" baseType="variant">
      <vt:variant>
        <vt:i4>2424854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http://partizansk.org/administration_na/ocenka_reguliruyuschego_vozdeystviya</vt:lpwstr>
      </vt:variant>
      <vt:variant>
        <vt:lpwstr/>
      </vt:variant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http://partizansk.org/administration_na/ocenka_reguliruyuschego_vozdeystviya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10</cp:revision>
  <cp:lastPrinted>2022-08-25T07:03:00Z</cp:lastPrinted>
  <dcterms:created xsi:type="dcterms:W3CDTF">2022-07-02T03:45:00Z</dcterms:created>
  <dcterms:modified xsi:type="dcterms:W3CDTF">2022-10-28T00:52:00Z</dcterms:modified>
</cp:coreProperties>
</file>